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08" w:rsidRDefault="00B401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13"/>
        <w:jc w:val="right"/>
        <w:rPr>
          <w:color w:val="000000"/>
        </w:rPr>
      </w:pPr>
    </w:p>
    <w:p w:rsidR="00B40108" w:rsidRDefault="005138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8" w:line="240" w:lineRule="auto"/>
        <w:ind w:right="691"/>
        <w:jc w:val="center"/>
        <w:rPr>
          <w:rFonts w:ascii="Nunito" w:eastAsia="Nunito" w:hAnsi="Nunito" w:cs="Nunito"/>
          <w:b/>
          <w:sz w:val="24"/>
          <w:szCs w:val="24"/>
          <w:u w:val="single"/>
        </w:rPr>
      </w:pPr>
      <w:r>
        <w:rPr>
          <w:rFonts w:ascii="Nunito" w:eastAsia="Nunito" w:hAnsi="Nunito" w:cs="Nunito"/>
          <w:b/>
          <w:sz w:val="24"/>
          <w:szCs w:val="24"/>
          <w:u w:val="single"/>
        </w:rPr>
        <w:t>F</w:t>
      </w:r>
      <w:r>
        <w:rPr>
          <w:rFonts w:ascii="Nunito" w:eastAsia="Nunito" w:hAnsi="Nunito" w:cs="Nunito"/>
          <w:b/>
          <w:color w:val="000000"/>
          <w:sz w:val="24"/>
          <w:szCs w:val="24"/>
          <w:u w:val="single"/>
        </w:rPr>
        <w:t xml:space="preserve">icha pedagógica que acompaña la obra </w:t>
      </w:r>
      <w:r>
        <w:rPr>
          <w:rFonts w:ascii="Nunito" w:eastAsia="Nunito" w:hAnsi="Nunito" w:cs="Nunito"/>
          <w:b/>
          <w:sz w:val="24"/>
          <w:szCs w:val="24"/>
          <w:u w:val="single"/>
        </w:rPr>
        <w:t>“BELLEZA DE LA IDENTIDAD”</w:t>
      </w:r>
      <w:r>
        <w:rPr>
          <w:rFonts w:ascii="Nunito" w:eastAsia="Nunito" w:hAnsi="Nunito" w:cs="Nunito"/>
          <w:b/>
          <w:color w:val="000000"/>
          <w:sz w:val="24"/>
          <w:szCs w:val="24"/>
          <w:u w:val="single"/>
        </w:rPr>
        <w:t xml:space="preserve"> </w:t>
      </w:r>
      <w:r>
        <w:rPr>
          <w:rFonts w:ascii="Nunito" w:eastAsia="Nunito" w:hAnsi="Nunito" w:cs="Nunito"/>
          <w:b/>
          <w:sz w:val="24"/>
          <w:szCs w:val="24"/>
          <w:u w:val="single"/>
        </w:rPr>
        <w:br/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680"/>
      </w:tblGrid>
      <w:tr w:rsidR="00B40108">
        <w:trPr>
          <w:trHeight w:val="432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427"/>
              <w:jc w:val="both"/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  <w:t xml:space="preserve">Título de la obra: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427"/>
              <w:jc w:val="both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Belleza de la identidad</w:t>
            </w:r>
          </w:p>
        </w:tc>
      </w:tr>
      <w:tr w:rsidR="00B40108">
        <w:trPr>
          <w:trHeight w:val="878"/>
        </w:trPr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427"/>
              <w:jc w:val="both"/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  <w:t xml:space="preserve">Nombre y </w:t>
            </w:r>
            <w:r>
              <w:rPr>
                <w:rFonts w:ascii="Nunito" w:eastAsia="Nunito" w:hAnsi="Nunito" w:cs="Nunito"/>
                <w:b/>
                <w:sz w:val="24"/>
                <w:szCs w:val="24"/>
                <w:highlight w:val="white"/>
              </w:rPr>
              <w:t>apellidos de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  <w:t xml:space="preserve"> la 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  <w:t>persona artista: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427"/>
              <w:jc w:val="both"/>
              <w:rPr>
                <w:rFonts w:ascii="Nunito" w:eastAsia="Nunito" w:hAnsi="Nunito" w:cs="Nunito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 xml:space="preserve">Pablo </w:t>
            </w:r>
            <w:proofErr w:type="spellStart"/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>Minguillón</w:t>
            </w:r>
            <w:proofErr w:type="spellEnd"/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 xml:space="preserve"> Puerta</w:t>
            </w:r>
          </w:p>
        </w:tc>
      </w:tr>
      <w:tr w:rsidR="0090330A">
        <w:trPr>
          <w:trHeight w:val="629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30A" w:rsidRDefault="0090330A" w:rsidP="0090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427"/>
              <w:jc w:val="both"/>
              <w:rPr>
                <w:rFonts w:ascii="Nunito" w:eastAsia="Nunito" w:hAnsi="Nunito" w:cs="Nunito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 xml:space="preserve">Enlace a la imagen interactiva: </w:t>
            </w:r>
          </w:p>
          <w:p w:rsidR="0090330A" w:rsidRDefault="0090330A" w:rsidP="00903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25" w:right="427"/>
              <w:jc w:val="both"/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</w:pPr>
            <w:hyperlink r:id="rId7">
              <w:r>
                <w:rPr>
                  <w:rFonts w:ascii="Nunito" w:eastAsia="Nunito" w:hAnsi="Nunito" w:cs="Nunito"/>
                  <w:color w:val="1155CC"/>
                  <w:sz w:val="24"/>
                  <w:szCs w:val="24"/>
                  <w:highlight w:val="white"/>
                  <w:u w:val="single"/>
                </w:rPr>
                <w:t>https://view.genial.ly/640cfc6f6a05e7001b64cb04/interactive-image-imagen-interactiva</w:t>
              </w:r>
            </w:hyperlink>
          </w:p>
        </w:tc>
      </w:tr>
      <w:tr w:rsidR="00B40108">
        <w:trPr>
          <w:trHeight w:val="629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25" w:right="427"/>
              <w:jc w:val="both"/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  <w:t xml:space="preserve">¿Cómo se relaciona tu obra con los Derechos Sexuales y los Derechos 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  <w:t>Reproductivos?</w:t>
            </w:r>
            <w:bookmarkStart w:id="0" w:name="_GoBack"/>
            <w:bookmarkEnd w:id="0"/>
          </w:p>
        </w:tc>
      </w:tr>
      <w:tr w:rsidR="00B40108">
        <w:trPr>
          <w:trHeight w:val="1915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1" w:lineRule="auto"/>
              <w:ind w:right="427"/>
              <w:jc w:val="both"/>
              <w:rPr>
                <w:rFonts w:ascii="Nunito" w:eastAsia="Nunito" w:hAnsi="Nunito" w:cs="Nunito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>La obra que he realizado es una metáfora del proceso de salir del armario. Una experiencia por la que, antes o después, pasan todas las personas del colectivo LGTBIQ+. Aunque es un proceso que ayuda a vivir en libertad, sigue siendo una imposición de una p</w:t>
            </w: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>arte la sociedad incapaz de afrontar las identidades no normativas.</w:t>
            </w:r>
          </w:p>
          <w:p w:rsidR="00B40108" w:rsidRDefault="00B4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1" w:lineRule="auto"/>
              <w:ind w:right="427"/>
              <w:jc w:val="both"/>
              <w:rPr>
                <w:rFonts w:ascii="Nunito" w:eastAsia="Nunito" w:hAnsi="Nunito" w:cs="Nunito"/>
                <w:sz w:val="24"/>
                <w:szCs w:val="24"/>
                <w:highlight w:val="white"/>
              </w:rPr>
            </w:pPr>
          </w:p>
        </w:tc>
      </w:tr>
      <w:tr w:rsidR="00B40108">
        <w:trPr>
          <w:trHeight w:val="628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25" w:right="427"/>
              <w:jc w:val="both"/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</w:rPr>
              <w:t xml:space="preserve">¿Cómo puede utilizarse tu obra como actividad para contribuir en la promoción de 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  <w:t xml:space="preserve">estos </w:t>
            </w:r>
            <w:r>
              <w:rPr>
                <w:rFonts w:ascii="Nunito" w:eastAsia="Nunito" w:hAnsi="Nunito" w:cs="Nunito"/>
                <w:b/>
                <w:sz w:val="24"/>
                <w:szCs w:val="24"/>
                <w:highlight w:val="white"/>
              </w:rPr>
              <w:t>derechos entre</w:t>
            </w:r>
            <w:r>
              <w:rPr>
                <w:rFonts w:ascii="Nunito" w:eastAsia="Nunito" w:hAnsi="Nunito" w:cs="Nunito"/>
                <w:b/>
                <w:color w:val="000000"/>
                <w:sz w:val="24"/>
                <w:szCs w:val="24"/>
                <w:highlight w:val="white"/>
              </w:rPr>
              <w:t xml:space="preserve"> la gente joven?</w:t>
            </w:r>
          </w:p>
        </w:tc>
      </w:tr>
      <w:tr w:rsidR="00B40108">
        <w:trPr>
          <w:trHeight w:val="1397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427"/>
              <w:jc w:val="both"/>
              <w:rPr>
                <w:rFonts w:ascii="Nunito" w:eastAsia="Nunito" w:hAnsi="Nunito" w:cs="Nunito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>La imagen interactiva invita a la reflexión. Al pasar por encima de cada elemento se abre un desplegable con diferentes preguntas que incitan al debate en gran grupo.</w:t>
            </w:r>
          </w:p>
          <w:p w:rsidR="00B40108" w:rsidRDefault="0051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427"/>
              <w:jc w:val="both"/>
              <w:rPr>
                <w:rFonts w:ascii="Nunito" w:eastAsia="Nunito" w:hAnsi="Nunito" w:cs="Nunito"/>
                <w:sz w:val="24"/>
                <w:szCs w:val="24"/>
                <w:highlight w:val="white"/>
              </w:rPr>
            </w:pP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>La idea es que, mediante la conversación, la juventud entienda la realidad de las persona</w:t>
            </w: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 xml:space="preserve">s LGTBIQ+ y empatice con ellos y ellas, a la vez que aprende a analizar una obra de arte. </w:t>
            </w:r>
            <w:r>
              <w:rPr>
                <w:rFonts w:ascii="Nunito" w:eastAsia="Nunito" w:hAnsi="Nunito" w:cs="Nunito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B40108" w:rsidRDefault="00B401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unito" w:eastAsia="Nunito" w:hAnsi="Nunito" w:cs="Nunito"/>
          <w:color w:val="000000"/>
          <w:sz w:val="24"/>
          <w:szCs w:val="24"/>
        </w:rPr>
      </w:pPr>
    </w:p>
    <w:p w:rsidR="00B40108" w:rsidRDefault="00B40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rPr>
          <w:color w:val="000000"/>
          <w:sz w:val="20"/>
          <w:szCs w:val="20"/>
        </w:rPr>
      </w:pPr>
    </w:p>
    <w:sectPr w:rsidR="00B40108" w:rsidSect="0090330A">
      <w:headerReference w:type="default" r:id="rId8"/>
      <w:pgSz w:w="12240" w:h="15840"/>
      <w:pgMar w:top="1440" w:right="1695" w:bottom="3119" w:left="154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41" w:rsidRDefault="00513841">
      <w:pPr>
        <w:spacing w:line="240" w:lineRule="auto"/>
      </w:pPr>
      <w:r>
        <w:separator/>
      </w:r>
    </w:p>
  </w:endnote>
  <w:endnote w:type="continuationSeparator" w:id="0">
    <w:p w:rsidR="00513841" w:rsidRDefault="00513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41" w:rsidRDefault="00513841">
      <w:pPr>
        <w:spacing w:line="240" w:lineRule="auto"/>
      </w:pPr>
      <w:r>
        <w:separator/>
      </w:r>
    </w:p>
  </w:footnote>
  <w:footnote w:type="continuationSeparator" w:id="0">
    <w:p w:rsidR="00513841" w:rsidRDefault="00513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8" w:rsidRDefault="00513841">
    <w:pPr>
      <w:spacing w:line="240" w:lineRule="auto"/>
      <w:ind w:right="1813"/>
      <w:jc w:val="right"/>
    </w:pP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4393134</wp:posOffset>
          </wp:positionH>
          <wp:positionV relativeFrom="paragraph">
            <wp:posOffset>180975</wp:posOffset>
          </wp:positionV>
          <wp:extent cx="1325880" cy="42672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88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2819400</wp:posOffset>
          </wp:positionH>
          <wp:positionV relativeFrom="paragraph">
            <wp:posOffset>228600</wp:posOffset>
          </wp:positionV>
          <wp:extent cx="1411605" cy="33782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05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08"/>
    <w:rsid w:val="00513841"/>
    <w:rsid w:val="0090330A"/>
    <w:rsid w:val="00B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C178"/>
  <w15:docId w15:val="{AEAF283D-B163-465E-A600-141DF0E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ew.genial.ly/640cfc6f6a05e7001b64cb04/interactive-image-imagen-interacti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nEU8MIVnEEmQm5VKA3CIu4GiQ==">CgMxLjA4AHIhMWxVNEE1RTlxSjh0LWlqRUVFQTBDNzZWWnhzUG9DTVdD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Usuario1</cp:lastModifiedBy>
  <cp:revision>2</cp:revision>
  <dcterms:created xsi:type="dcterms:W3CDTF">2023-07-05T12:50:00Z</dcterms:created>
  <dcterms:modified xsi:type="dcterms:W3CDTF">2023-07-05T12:51:00Z</dcterms:modified>
</cp:coreProperties>
</file>